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05" w:rsidRPr="00B60305" w:rsidRDefault="00B60305" w:rsidP="00B60305">
      <w:pPr>
        <w:jc w:val="both"/>
        <w:rPr>
          <w:i/>
          <w:color w:val="000000"/>
          <w:lang w:val="uk-UA"/>
        </w:rPr>
      </w:pPr>
    </w:p>
    <w:p w:rsidR="00B60305" w:rsidRPr="00B60305" w:rsidRDefault="00B60305" w:rsidP="00B60305">
      <w:pPr>
        <w:jc w:val="center"/>
        <w:rPr>
          <w:b/>
          <w:i/>
          <w:color w:val="000000"/>
          <w:lang w:val="uk-UA"/>
        </w:rPr>
      </w:pPr>
      <w:r w:rsidRPr="00B60305">
        <w:rPr>
          <w:b/>
          <w:i/>
          <w:color w:val="000000"/>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B60305" w:rsidRPr="00B60305" w:rsidRDefault="00B60305" w:rsidP="00B60305">
      <w:pPr>
        <w:jc w:val="center"/>
        <w:rPr>
          <w:i/>
          <w:color w:val="000000"/>
          <w:lang w:val="uk-UA"/>
        </w:rPr>
      </w:pPr>
      <w:r w:rsidRPr="00B60305">
        <w:rPr>
          <w:i/>
          <w:color w:val="000000"/>
          <w:lang w:val="uk-UA"/>
        </w:rPr>
        <w:t>(відповідно до пункту 4</w:t>
      </w:r>
      <w:r w:rsidRPr="00B60305">
        <w:rPr>
          <w:i/>
          <w:color w:val="000000"/>
          <w:vertAlign w:val="superscript"/>
          <w:lang w:val="uk-UA"/>
        </w:rPr>
        <w:t xml:space="preserve">1 </w:t>
      </w:r>
      <w:r w:rsidRPr="00B60305">
        <w:rPr>
          <w:i/>
          <w:color w:val="000000"/>
          <w:lang w:val="uk-UA"/>
        </w:rPr>
        <w:t>постанови КМУ від 11.10.2016 № 710 «Про ефективне використання державних коштів» (зі змінами))</w:t>
      </w:r>
    </w:p>
    <w:p w:rsidR="00B60305" w:rsidRPr="00B60305" w:rsidRDefault="00B60305" w:rsidP="00B60305">
      <w:pPr>
        <w:ind w:firstLine="567"/>
        <w:jc w:val="both"/>
        <w:rPr>
          <w:i/>
          <w:color w:val="000000"/>
          <w:lang w:val="uk-UA"/>
        </w:rPr>
      </w:pPr>
    </w:p>
    <w:p w:rsidR="00B60305" w:rsidRPr="00B60305" w:rsidRDefault="00B60305" w:rsidP="00B60305">
      <w:pPr>
        <w:spacing w:before="280" w:after="280"/>
        <w:jc w:val="both"/>
        <w:rPr>
          <w:color w:val="000000"/>
        </w:rPr>
      </w:pPr>
      <w:r w:rsidRPr="00B60305">
        <w:rPr>
          <w:b/>
          <w:bCs/>
          <w:i/>
          <w:color w:val="000000"/>
          <w:lang w:val="uk-UA"/>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B60305">
        <w:rPr>
          <w:b/>
          <w:bCs/>
          <w:color w:val="000000"/>
          <w:lang w:val="uk-UA"/>
        </w:rPr>
        <w:t xml:space="preserve"> </w:t>
      </w:r>
      <w:r w:rsidRPr="00B60305">
        <w:rPr>
          <w:color w:val="000000"/>
          <w:lang w:val="uk-UA"/>
        </w:rPr>
        <w:t xml:space="preserve">Управління освіти Коломийської міської ради Івано-Франківської області, вул. </w:t>
      </w:r>
      <w:r w:rsidRPr="00B60305">
        <w:rPr>
          <w:color w:val="000000"/>
        </w:rPr>
        <w:t xml:space="preserve">Кобринського,10 м. </w:t>
      </w:r>
      <w:proofErr w:type="spellStart"/>
      <w:r w:rsidRPr="00B60305">
        <w:rPr>
          <w:color w:val="000000"/>
        </w:rPr>
        <w:t>Коломия</w:t>
      </w:r>
      <w:proofErr w:type="spellEnd"/>
      <w:r w:rsidRPr="00B60305">
        <w:rPr>
          <w:color w:val="000000"/>
        </w:rPr>
        <w:t xml:space="preserve">, </w:t>
      </w:r>
      <w:proofErr w:type="spellStart"/>
      <w:r w:rsidRPr="00B60305">
        <w:rPr>
          <w:color w:val="000000"/>
        </w:rPr>
        <w:t>Івано-Франківська</w:t>
      </w:r>
      <w:proofErr w:type="spellEnd"/>
      <w:r w:rsidRPr="00B60305">
        <w:rPr>
          <w:color w:val="000000"/>
        </w:rPr>
        <w:t xml:space="preserve"> область,78203, код 02143442, </w:t>
      </w:r>
      <w:proofErr w:type="spellStart"/>
      <w:r w:rsidRPr="00B60305">
        <w:rPr>
          <w:color w:val="000000"/>
        </w:rPr>
        <w:t>юридичні</w:t>
      </w:r>
      <w:proofErr w:type="spellEnd"/>
      <w:r w:rsidRPr="00B60305">
        <w:rPr>
          <w:color w:val="000000"/>
        </w:rPr>
        <w:t xml:space="preserve"> особи, </w:t>
      </w:r>
      <w:proofErr w:type="spellStart"/>
      <w:r w:rsidRPr="00B60305">
        <w:rPr>
          <w:color w:val="000000"/>
        </w:rPr>
        <w:t>які</w:t>
      </w:r>
      <w:proofErr w:type="spellEnd"/>
      <w:r w:rsidRPr="00B60305">
        <w:rPr>
          <w:color w:val="000000"/>
        </w:rPr>
        <w:t xml:space="preserve"> </w:t>
      </w:r>
      <w:proofErr w:type="spellStart"/>
      <w:r w:rsidRPr="00B60305">
        <w:rPr>
          <w:color w:val="000000"/>
        </w:rPr>
        <w:t>забезпечують</w:t>
      </w:r>
      <w:proofErr w:type="spellEnd"/>
      <w:r w:rsidRPr="00B60305">
        <w:rPr>
          <w:color w:val="000000"/>
        </w:rPr>
        <w:t xml:space="preserve"> потреби </w:t>
      </w:r>
      <w:proofErr w:type="spellStart"/>
      <w:r w:rsidRPr="00B60305">
        <w:rPr>
          <w:color w:val="000000"/>
        </w:rPr>
        <w:t>держави</w:t>
      </w:r>
      <w:proofErr w:type="spellEnd"/>
      <w:r w:rsidRPr="00B60305">
        <w:rPr>
          <w:color w:val="000000"/>
        </w:rPr>
        <w:t xml:space="preserve"> </w:t>
      </w:r>
      <w:proofErr w:type="spellStart"/>
      <w:r w:rsidRPr="00B60305">
        <w:rPr>
          <w:color w:val="000000"/>
        </w:rPr>
        <w:t>або</w:t>
      </w:r>
      <w:proofErr w:type="spellEnd"/>
      <w:r w:rsidRPr="00B60305">
        <w:rPr>
          <w:color w:val="000000"/>
        </w:rPr>
        <w:t xml:space="preserve"> </w:t>
      </w:r>
      <w:proofErr w:type="spellStart"/>
      <w:r w:rsidRPr="00B60305">
        <w:rPr>
          <w:color w:val="000000"/>
        </w:rPr>
        <w:t>територіальної</w:t>
      </w:r>
      <w:proofErr w:type="spellEnd"/>
      <w:r w:rsidRPr="00B60305">
        <w:rPr>
          <w:color w:val="000000"/>
        </w:rPr>
        <w:t xml:space="preserve"> </w:t>
      </w:r>
      <w:proofErr w:type="spellStart"/>
      <w:r w:rsidRPr="00B60305">
        <w:rPr>
          <w:color w:val="000000"/>
        </w:rPr>
        <w:t>громади</w:t>
      </w:r>
      <w:proofErr w:type="spellEnd"/>
      <w:r w:rsidRPr="00B60305">
        <w:rPr>
          <w:color w:val="000000"/>
        </w:rPr>
        <w:t>.</w:t>
      </w:r>
    </w:p>
    <w:p w:rsidR="00B60305" w:rsidRPr="00B60305" w:rsidRDefault="00B60305" w:rsidP="00B60305">
      <w:pPr>
        <w:ind w:left="786" w:firstLine="567"/>
        <w:jc w:val="both"/>
        <w:rPr>
          <w:i/>
          <w:color w:val="000000"/>
        </w:rPr>
      </w:pPr>
    </w:p>
    <w:p w:rsidR="00B60305" w:rsidRPr="00B60305" w:rsidRDefault="00B60305" w:rsidP="00B60305">
      <w:pPr>
        <w:pStyle w:val="1"/>
        <w:spacing w:before="0" w:after="0" w:line="360" w:lineRule="atLeast"/>
        <w:jc w:val="both"/>
        <w:textAlignment w:val="baseline"/>
        <w:rPr>
          <w:rFonts w:ascii="Times New Roman" w:hAnsi="Times New Roman"/>
          <w:b w:val="0"/>
          <w:color w:val="000000" w:themeColor="text1"/>
          <w:sz w:val="24"/>
          <w:szCs w:val="24"/>
          <w:lang w:val="uk-UA" w:eastAsia="uk-UA"/>
        </w:rPr>
      </w:pPr>
      <w:r w:rsidRPr="00B60305">
        <w:rPr>
          <w:rFonts w:ascii="Times New Roman" w:hAnsi="Times New Roman"/>
          <w:i/>
          <w:color w:val="000000"/>
          <w:sz w:val="24"/>
          <w:szCs w:val="24"/>
          <w:lang w:val="uk-UA"/>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B60305">
        <w:rPr>
          <w:rFonts w:ascii="Times New Roman" w:hAnsi="Times New Roman"/>
          <w:b w:val="0"/>
          <w:i/>
          <w:color w:val="000000"/>
          <w:sz w:val="24"/>
          <w:szCs w:val="24"/>
          <w:lang w:val="uk-UA"/>
        </w:rPr>
        <w:t xml:space="preserve"> </w:t>
      </w:r>
      <w:hyperlink r:id="rId4" w:history="1">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Послуги</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з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розроблення</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проектно</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кошторисної</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документації</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з поточного ремонту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системи</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опалення</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в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закладі</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дошкільної</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освіти</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для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об’єкту</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Поточний</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ремонт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системи</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опалення</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Коломийський</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заклад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дошкільної</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освіти</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ясла</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-садок) №9 “Веселка”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Коломийської</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міської</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ради, за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адресою</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Івано-Франківська</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область м.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Коломия</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вул</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Святослава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Гординського</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5а»; код 71240000-2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Архітектурні</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інженерні</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та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планувальні</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послуги</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за ДК 021:2015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Єдиний</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w:t>
        </w:r>
        <w:proofErr w:type="spellStart"/>
        <w:r w:rsidRPr="00B60305">
          <w:rPr>
            <w:rStyle w:val="a3"/>
            <w:rFonts w:ascii="Times New Roman" w:hAnsi="Times New Roman"/>
            <w:b w:val="0"/>
            <w:color w:val="000000" w:themeColor="text1"/>
            <w:sz w:val="24"/>
            <w:szCs w:val="24"/>
            <w:u w:val="none"/>
            <w:bdr w:val="none" w:sz="0" w:space="0" w:color="auto" w:frame="1"/>
            <w:shd w:val="clear" w:color="auto" w:fill="FFFFFF"/>
          </w:rPr>
          <w:t>закупівельний</w:t>
        </w:r>
        <w:proofErr w:type="spellEnd"/>
        <w:r w:rsidRPr="00B60305">
          <w:rPr>
            <w:rStyle w:val="a3"/>
            <w:rFonts w:ascii="Times New Roman" w:hAnsi="Times New Roman"/>
            <w:b w:val="0"/>
            <w:color w:val="000000" w:themeColor="text1"/>
            <w:sz w:val="24"/>
            <w:szCs w:val="24"/>
            <w:u w:val="none"/>
            <w:bdr w:val="none" w:sz="0" w:space="0" w:color="auto" w:frame="1"/>
            <w:shd w:val="clear" w:color="auto" w:fill="FFFFFF"/>
          </w:rPr>
          <w:t xml:space="preserve"> словник»</w:t>
        </w:r>
      </w:hyperlink>
    </w:p>
    <w:p w:rsidR="00B60305" w:rsidRPr="00B60305" w:rsidRDefault="00B60305" w:rsidP="00B60305">
      <w:pPr>
        <w:jc w:val="both"/>
        <w:rPr>
          <w:bCs/>
          <w:i/>
          <w:color w:val="000000"/>
          <w:lang w:val="uk-UA"/>
        </w:rPr>
      </w:pPr>
    </w:p>
    <w:p w:rsidR="00B60305" w:rsidRPr="00B60305" w:rsidRDefault="00B60305" w:rsidP="00B60305">
      <w:pPr>
        <w:ind w:left="786" w:firstLine="567"/>
        <w:jc w:val="both"/>
        <w:rPr>
          <w:i/>
          <w:color w:val="000000"/>
          <w:lang w:val="uk-UA"/>
        </w:rPr>
      </w:pPr>
    </w:p>
    <w:p w:rsidR="00B60305" w:rsidRPr="00B60305" w:rsidRDefault="00B60305" w:rsidP="00B60305">
      <w:pPr>
        <w:jc w:val="both"/>
        <w:rPr>
          <w:color w:val="000000"/>
          <w:lang w:val="uk-UA"/>
        </w:rPr>
      </w:pPr>
      <w:r w:rsidRPr="00B60305">
        <w:rPr>
          <w:b/>
          <w:i/>
          <w:color w:val="000000"/>
          <w:lang w:val="uk-UA"/>
        </w:rPr>
        <w:t xml:space="preserve">3.Ідентифікатор закупівлі: </w:t>
      </w:r>
      <w:r w:rsidRPr="00B60305">
        <w:rPr>
          <w:color w:val="333333"/>
          <w:shd w:val="clear" w:color="auto" w:fill="FFFFFF"/>
        </w:rPr>
        <w:t>UA-2023-05-10-014353-a</w:t>
      </w:r>
    </w:p>
    <w:p w:rsidR="00B60305" w:rsidRPr="00B60305" w:rsidRDefault="00B60305" w:rsidP="00B60305">
      <w:pPr>
        <w:ind w:left="786" w:firstLine="567"/>
        <w:jc w:val="both"/>
        <w:rPr>
          <w:i/>
          <w:color w:val="000000"/>
          <w:lang w:val="uk-UA"/>
        </w:rPr>
      </w:pPr>
    </w:p>
    <w:p w:rsidR="00B60305" w:rsidRPr="00B60305" w:rsidRDefault="00B60305" w:rsidP="00B60305">
      <w:pPr>
        <w:jc w:val="both"/>
        <w:rPr>
          <w:color w:val="000000"/>
          <w:lang w:val="uk-UA"/>
        </w:rPr>
      </w:pPr>
      <w:r w:rsidRPr="00B60305">
        <w:rPr>
          <w:b/>
          <w:i/>
          <w:color w:val="000000"/>
          <w:lang w:val="uk-UA"/>
        </w:rPr>
        <w:t>4.Обґрунтування технічних та якісних характеристик предмета закупівлі:</w:t>
      </w:r>
      <w:r w:rsidRPr="00B60305">
        <w:rPr>
          <w:i/>
          <w:color w:val="000000"/>
          <w:lang w:val="uk-UA"/>
        </w:rPr>
        <w:t xml:space="preserve"> </w:t>
      </w:r>
      <w:r w:rsidRPr="00B60305">
        <w:rPr>
          <w:color w:val="000000"/>
          <w:lang w:val="uk-UA"/>
        </w:rPr>
        <w:t>технічні та якісні характеристики предмета закупівлі визначені для Необхідності  виготовлення проектно - кошторисної документації з поточного ремонту системи опалення в закладі дошкільної освіти</w:t>
      </w:r>
    </w:p>
    <w:p w:rsidR="00B60305" w:rsidRPr="00B60305" w:rsidRDefault="00B60305" w:rsidP="00B60305">
      <w:pPr>
        <w:shd w:val="clear" w:color="auto" w:fill="FFFFFF"/>
        <w:jc w:val="both"/>
        <w:rPr>
          <w:b/>
          <w:i/>
          <w:color w:val="000000"/>
          <w:lang w:val="uk-UA"/>
        </w:rPr>
      </w:pPr>
      <w:r w:rsidRPr="00B60305">
        <w:rPr>
          <w:b/>
          <w:i/>
          <w:color w:val="000000"/>
          <w:lang w:val="uk-UA"/>
        </w:rPr>
        <w:t xml:space="preserve">5.Обґрунтування розміру бюджетного призначення: </w:t>
      </w:r>
    </w:p>
    <w:p w:rsidR="00B60305" w:rsidRPr="00B60305" w:rsidRDefault="00B60305" w:rsidP="00B60305">
      <w:pPr>
        <w:shd w:val="clear" w:color="auto" w:fill="FFFFFF"/>
        <w:jc w:val="both"/>
        <w:rPr>
          <w:i/>
          <w:color w:val="000000"/>
          <w:lang w:val="uk-UA"/>
        </w:rPr>
      </w:pPr>
      <w:r w:rsidRPr="00B60305">
        <w:rPr>
          <w:bCs/>
          <w:i/>
          <w:color w:val="000000"/>
          <w:lang w:val="uk-UA"/>
        </w:rPr>
        <w:t>розмір бюджетного призначення:</w:t>
      </w:r>
      <w:r w:rsidRPr="00B60305">
        <w:rPr>
          <w:i/>
          <w:color w:val="000000"/>
          <w:lang w:val="uk-UA"/>
        </w:rPr>
        <w:t xml:space="preserve"> КЕКВ 2240 Оплата послуг (крім комунальних)   відповідно до програми «Надання дошкільної освіти»  </w:t>
      </w:r>
      <w:r w:rsidRPr="00B60305">
        <w:rPr>
          <w:rFonts w:eastAsia="Calibri"/>
          <w:i/>
          <w:color w:val="000000"/>
          <w:lang w:val="uk-UA" w:eastAsia="en-US"/>
        </w:rPr>
        <w:t xml:space="preserve">за КПКВК 0611010 КФКВК 0910 </w:t>
      </w:r>
      <w:r w:rsidRPr="00B60305">
        <w:rPr>
          <w:i/>
          <w:color w:val="000000"/>
          <w:lang w:val="uk-UA"/>
        </w:rPr>
        <w:t xml:space="preserve">становить 3 840 810,00 грн. відповідно до бюджетного  розпису  Коломийської територіальної громади видатки  загального  фонду.                                                          </w:t>
      </w:r>
    </w:p>
    <w:p w:rsidR="00B60305" w:rsidRPr="00B60305" w:rsidRDefault="00B60305" w:rsidP="00B60305">
      <w:pPr>
        <w:jc w:val="both"/>
        <w:rPr>
          <w:b/>
          <w:i/>
          <w:color w:val="000000"/>
          <w:lang w:val="uk-UA"/>
        </w:rPr>
      </w:pPr>
    </w:p>
    <w:p w:rsidR="00B60305" w:rsidRPr="00B60305" w:rsidRDefault="00B60305" w:rsidP="00B60305">
      <w:pPr>
        <w:jc w:val="both"/>
        <w:rPr>
          <w:i/>
          <w:color w:val="000000"/>
          <w:lang w:val="uk-UA"/>
        </w:rPr>
      </w:pPr>
      <w:r w:rsidRPr="00B60305">
        <w:rPr>
          <w:b/>
          <w:i/>
          <w:color w:val="000000"/>
          <w:lang w:val="uk-UA"/>
        </w:rPr>
        <w:t xml:space="preserve">6.Очікувана вартість предмета закупівлі: </w:t>
      </w:r>
      <w:r w:rsidRPr="00B60305">
        <w:rPr>
          <w:i/>
          <w:color w:val="000000"/>
          <w:lang w:val="uk-UA"/>
        </w:rPr>
        <w:t xml:space="preserve"> </w:t>
      </w:r>
    </w:p>
    <w:p w:rsidR="00B60305" w:rsidRPr="00B60305" w:rsidRDefault="00B60305" w:rsidP="00B60305">
      <w:pPr>
        <w:jc w:val="both"/>
        <w:rPr>
          <w:i/>
          <w:color w:val="000000"/>
          <w:lang w:val="uk-UA"/>
        </w:rPr>
      </w:pPr>
    </w:p>
    <w:p w:rsidR="00B60305" w:rsidRPr="00B60305" w:rsidRDefault="00E768F3" w:rsidP="00B60305">
      <w:pPr>
        <w:jc w:val="both"/>
        <w:rPr>
          <w:lang w:val="uk-UA"/>
        </w:rPr>
      </w:pPr>
      <w:r>
        <w:rPr>
          <w:b/>
          <w:color w:val="000000"/>
          <w:lang w:val="uk-UA"/>
        </w:rPr>
        <w:t xml:space="preserve">139 </w:t>
      </w:r>
      <w:bookmarkStart w:id="0" w:name="_GoBack"/>
      <w:bookmarkEnd w:id="0"/>
      <w:r w:rsidR="00B60305" w:rsidRPr="00B60305">
        <w:rPr>
          <w:b/>
          <w:color w:val="000000"/>
          <w:lang w:val="uk-UA"/>
        </w:rPr>
        <w:t xml:space="preserve">000,00 </w:t>
      </w:r>
      <w:r w:rsidR="00B60305" w:rsidRPr="00B60305">
        <w:rPr>
          <w:b/>
          <w:bCs/>
          <w:color w:val="000000"/>
          <w:shd w:val="clear" w:color="auto" w:fill="FFFFFF"/>
          <w:lang w:val="uk-UA"/>
        </w:rPr>
        <w:t xml:space="preserve"> </w:t>
      </w:r>
      <w:r w:rsidR="00B60305" w:rsidRPr="00B60305">
        <w:rPr>
          <w:b/>
          <w:color w:val="000000"/>
          <w:lang w:val="uk-UA"/>
        </w:rPr>
        <w:t>грн</w:t>
      </w:r>
      <w:r w:rsidR="00B60305" w:rsidRPr="00B60305">
        <w:rPr>
          <w:color w:val="000000"/>
          <w:lang w:val="uk-UA"/>
        </w:rPr>
        <w:t>.</w:t>
      </w:r>
      <w:r w:rsidR="00B60305" w:rsidRPr="00B60305">
        <w:rPr>
          <w:color w:val="000000"/>
          <w:shd w:val="clear" w:color="auto" w:fill="F4F7FA"/>
          <w:lang w:val="uk-UA"/>
        </w:rPr>
        <w:t xml:space="preserve"> </w:t>
      </w:r>
      <w:r w:rsidR="00B60305" w:rsidRPr="00B60305">
        <w:rPr>
          <w:lang w:val="uk-UA"/>
        </w:rPr>
        <w:t>Визначення очікуваної вартості предмета закупівлі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B60305" w:rsidRPr="00B60305" w:rsidRDefault="00B60305" w:rsidP="00B60305">
      <w:pPr>
        <w:jc w:val="both"/>
        <w:rPr>
          <w:color w:val="000000"/>
          <w:lang w:val="uk-UA"/>
        </w:rPr>
      </w:pPr>
      <w:r w:rsidRPr="00B60305">
        <w:rPr>
          <w:lang w:val="uk-UA"/>
        </w:rPr>
        <w:t>При цьому розрахунок очікуваної вартості проводився згідно аналізу комерційних пропозицій постачальників</w:t>
      </w:r>
    </w:p>
    <w:p w:rsidR="00B60305" w:rsidRPr="00B60305" w:rsidRDefault="00B60305" w:rsidP="00B60305">
      <w:pPr>
        <w:pStyle w:val="a4"/>
        <w:jc w:val="both"/>
        <w:rPr>
          <w:b/>
          <w:i/>
          <w:color w:val="000000"/>
        </w:rPr>
      </w:pPr>
      <w:r w:rsidRPr="00B60305">
        <w:rPr>
          <w:b/>
          <w:i/>
          <w:color w:val="000000"/>
        </w:rPr>
        <w:t>7. Технічне завдання та інша інформація</w:t>
      </w:r>
    </w:p>
    <w:p w:rsidR="00B60305" w:rsidRPr="00B60305" w:rsidRDefault="00B60305" w:rsidP="00B60305">
      <w:pPr>
        <w:pStyle w:val="a4"/>
        <w:jc w:val="both"/>
        <w:rPr>
          <w:color w:val="000000"/>
        </w:rPr>
      </w:pPr>
      <w:r w:rsidRPr="00B60305">
        <w:rPr>
          <w:color w:val="000000"/>
        </w:rPr>
        <w:t>Необхідно виготовити проектно - кошторисну документацію з поточного ремонту системи опалення в закладі дошкільної освіти для об’єкту:</w:t>
      </w:r>
    </w:p>
    <w:p w:rsidR="00B60305" w:rsidRPr="00B60305" w:rsidRDefault="00B60305" w:rsidP="00B60305">
      <w:pPr>
        <w:pStyle w:val="a4"/>
        <w:jc w:val="both"/>
        <w:rPr>
          <w:color w:val="000000"/>
        </w:rPr>
      </w:pPr>
      <w:r w:rsidRPr="00B60305">
        <w:rPr>
          <w:color w:val="000000"/>
        </w:rPr>
        <w:lastRenderedPageBreak/>
        <w:t xml:space="preserve">- Поточний ремонт системи опалення Коломийський заклад дошкільної освіти (ясла-садок) №9 “Веселка” Коломийської міської ради, за </w:t>
      </w:r>
      <w:proofErr w:type="spellStart"/>
      <w:r w:rsidRPr="00B60305">
        <w:rPr>
          <w:color w:val="000000"/>
        </w:rPr>
        <w:t>адресою</w:t>
      </w:r>
      <w:proofErr w:type="spellEnd"/>
      <w:r w:rsidRPr="00B60305">
        <w:rPr>
          <w:color w:val="000000"/>
        </w:rPr>
        <w:t xml:space="preserve">: Івано-Франківська область м. Коломия, вул. Святослава </w:t>
      </w:r>
      <w:proofErr w:type="spellStart"/>
      <w:r w:rsidRPr="00B60305">
        <w:rPr>
          <w:color w:val="000000"/>
        </w:rPr>
        <w:t>Гординського</w:t>
      </w:r>
      <w:proofErr w:type="spellEnd"/>
      <w:r w:rsidRPr="00B60305">
        <w:rPr>
          <w:color w:val="000000"/>
        </w:rPr>
        <w:t>, 5а (опалювальна площа 702 м2);</w:t>
      </w:r>
    </w:p>
    <w:p w:rsidR="00B60305" w:rsidRPr="00B60305" w:rsidRDefault="00B60305" w:rsidP="00B60305">
      <w:pPr>
        <w:pStyle w:val="a4"/>
        <w:jc w:val="both"/>
        <w:rPr>
          <w:color w:val="000000"/>
        </w:rPr>
      </w:pPr>
      <w:proofErr w:type="spellStart"/>
      <w:r w:rsidRPr="00B60305">
        <w:rPr>
          <w:color w:val="000000"/>
        </w:rPr>
        <w:t>Проєктно</w:t>
      </w:r>
      <w:proofErr w:type="spellEnd"/>
      <w:r w:rsidRPr="00B60305">
        <w:rPr>
          <w:color w:val="000000"/>
        </w:rPr>
        <w:t>-кошторисна документація має відповідати ДБН В.2.5-67:2013 "Опалення, вентиляція та кондиціонування" з урахуванням наступних вимог:</w:t>
      </w:r>
    </w:p>
    <w:p w:rsidR="00B60305" w:rsidRPr="00B60305" w:rsidRDefault="00B60305" w:rsidP="00B60305">
      <w:pPr>
        <w:pStyle w:val="a4"/>
        <w:jc w:val="both"/>
        <w:rPr>
          <w:color w:val="000000"/>
        </w:rPr>
      </w:pPr>
      <w:r w:rsidRPr="00B60305">
        <w:rPr>
          <w:color w:val="000000"/>
        </w:rPr>
        <w:t>- Опалювальне обладнання, трубопроводи та теплоізоляційні конструкції повинні відповідати вимогам нормативних документів та Технічному регламенту;</w:t>
      </w:r>
    </w:p>
    <w:p w:rsidR="00B60305" w:rsidRPr="00B60305" w:rsidRDefault="00B60305" w:rsidP="00B60305">
      <w:pPr>
        <w:pStyle w:val="a4"/>
        <w:jc w:val="both"/>
        <w:rPr>
          <w:color w:val="000000"/>
        </w:rPr>
      </w:pPr>
      <w:r w:rsidRPr="00B60305">
        <w:rPr>
          <w:color w:val="000000"/>
        </w:rPr>
        <w:t>- Системи необхідно проектувати з урахуванням вимог безпеки, що встановлені у документах органів державного нагляду, а також згідно з інструкціями підприємств - виробників обладнання, арматури та матеріалів;</w:t>
      </w:r>
    </w:p>
    <w:p w:rsidR="00B60305" w:rsidRPr="00B60305" w:rsidRDefault="00B60305" w:rsidP="00B60305">
      <w:pPr>
        <w:pStyle w:val="a4"/>
        <w:jc w:val="both"/>
        <w:rPr>
          <w:color w:val="000000"/>
        </w:rPr>
      </w:pPr>
      <w:r w:rsidRPr="00B60305">
        <w:rPr>
          <w:color w:val="000000"/>
        </w:rPr>
        <w:t>- Температура поверхні доступних частин опалювальних приладів, у тому числі панелей, та трубопроводів систем опалення не повинна перевищувати максимально допустиму згідно з додатком А ДБН В.2.5-67:2013 Опалення, вентиляція та кондиціонування</w:t>
      </w:r>
    </w:p>
    <w:p w:rsidR="00B60305" w:rsidRPr="00B60305" w:rsidRDefault="00B60305" w:rsidP="00B60305">
      <w:pPr>
        <w:pStyle w:val="a4"/>
        <w:jc w:val="both"/>
        <w:rPr>
          <w:color w:val="000000"/>
        </w:rPr>
      </w:pPr>
      <w:r w:rsidRPr="00B60305">
        <w:rPr>
          <w:color w:val="000000"/>
        </w:rPr>
        <w:t>- Параметри мікроклімату при опаленні приміщень повинні забезпечити відповідно до додатків Д та Е ДБН В.2.5-67, та положень ДСТУ Б EN 15251:2011 Розрахункові параметри мікроклімату приміщень для проектування та оцінки енергетичних характеристик будівель по відношенню до якості повітря, теплового комфорту, освітлення та акустики, ДСТУ Б EN ISO 7730:2011 ЕРГОНОМІКА ТЕПЛОВОГО СЕРЕДОВИЩА Аналітичне визначення та інтерпретація теплового комфорту на основі розрахунків показників PMV і PPD і критеріїв локального теплового комфорту;</w:t>
      </w:r>
    </w:p>
    <w:p w:rsidR="00B60305" w:rsidRPr="00B60305" w:rsidRDefault="00B60305" w:rsidP="00B60305">
      <w:pPr>
        <w:pStyle w:val="a4"/>
        <w:jc w:val="both"/>
        <w:rPr>
          <w:color w:val="000000"/>
        </w:rPr>
      </w:pPr>
      <w:r w:rsidRPr="00B60305">
        <w:rPr>
          <w:color w:val="000000"/>
        </w:rPr>
        <w:t>- врахувати тепловий баланс між тепловтратами та тепло-надходженнями ( витрата теплоти через огороджувальні конструкції; витрата теплоти на нагрівання зовнішнього повітря, що потрапляє у приміщення за рахунок інфільтрації або шляхом організованого припливу для вентиляції приміщень; надходження теплоти, що регулярно надходить у приміщення від електричних приладів, приладів освітлення, технологічного обладнання, трубопроводів, людей та інших джерел);</w:t>
      </w:r>
    </w:p>
    <w:p w:rsidR="00B60305" w:rsidRPr="00B60305" w:rsidRDefault="00B60305" w:rsidP="00B60305">
      <w:pPr>
        <w:pStyle w:val="a4"/>
        <w:jc w:val="both"/>
        <w:rPr>
          <w:color w:val="000000"/>
        </w:rPr>
      </w:pPr>
      <w:r w:rsidRPr="00B60305">
        <w:rPr>
          <w:color w:val="000000"/>
        </w:rPr>
        <w:t>- Система опалення має відповідати вимогам додатку А ДБН В.2.5-67;</w:t>
      </w:r>
    </w:p>
    <w:p w:rsidR="00B60305" w:rsidRPr="00B60305" w:rsidRDefault="00B60305" w:rsidP="00B60305">
      <w:pPr>
        <w:pStyle w:val="a4"/>
        <w:jc w:val="both"/>
        <w:rPr>
          <w:color w:val="000000"/>
        </w:rPr>
      </w:pPr>
      <w:r w:rsidRPr="00B60305">
        <w:rPr>
          <w:color w:val="000000"/>
        </w:rPr>
        <w:t>- Система опалення має бути зі змінним гідравлічним режимом;</w:t>
      </w:r>
    </w:p>
    <w:p w:rsidR="00B60305" w:rsidRPr="00B60305" w:rsidRDefault="00B60305" w:rsidP="00B60305">
      <w:pPr>
        <w:pStyle w:val="a4"/>
        <w:jc w:val="both"/>
        <w:rPr>
          <w:color w:val="000000"/>
        </w:rPr>
      </w:pPr>
      <w:r w:rsidRPr="00B60305">
        <w:rPr>
          <w:color w:val="000000"/>
        </w:rPr>
        <w:t>- Забезпечувати теплову та гідравлічну стійкість водяної системи опалення при зміні внутрішніх та зовнішніх умов експлуатації;</w:t>
      </w:r>
    </w:p>
    <w:p w:rsidR="00B60305" w:rsidRPr="00B60305" w:rsidRDefault="00B60305" w:rsidP="00B60305">
      <w:pPr>
        <w:pStyle w:val="a4"/>
        <w:jc w:val="both"/>
        <w:rPr>
          <w:color w:val="000000"/>
        </w:rPr>
      </w:pPr>
      <w:r w:rsidRPr="00B60305">
        <w:rPr>
          <w:color w:val="000000"/>
        </w:rPr>
        <w:t>- втрати тиску в циркуляційних кільцях через верхні прилади (приладові вітки) слід приймати не менше гравітаційного тиску в них при розрахункових параметрах теплоносія;</w:t>
      </w:r>
    </w:p>
    <w:p w:rsidR="00B60305" w:rsidRPr="00B60305" w:rsidRDefault="00B60305" w:rsidP="00B60305">
      <w:pPr>
        <w:pStyle w:val="a4"/>
        <w:jc w:val="both"/>
        <w:rPr>
          <w:color w:val="000000"/>
        </w:rPr>
      </w:pPr>
      <w:r w:rsidRPr="00B60305">
        <w:rPr>
          <w:color w:val="000000"/>
        </w:rPr>
        <w:t xml:space="preserve">- На автоматичному регуляторі температури повітря в приміщенні (терморегулятор або електронний регулятор витрати теплоносія) в усіх режимах його експлуатації (розрахунковому, закритому та повністю відкритому) слід забезпечувати втрати тиску теплоносія не більше ніж 20 кПа, що не призводить до </w:t>
      </w:r>
      <w:proofErr w:type="spellStart"/>
      <w:r w:rsidRPr="00B60305">
        <w:rPr>
          <w:color w:val="000000"/>
        </w:rPr>
        <w:t>шумоутворення</w:t>
      </w:r>
      <w:proofErr w:type="spellEnd"/>
      <w:r w:rsidRPr="00B60305">
        <w:rPr>
          <w:color w:val="000000"/>
        </w:rPr>
        <w:t xml:space="preserve"> вище допустимого рівня;</w:t>
      </w:r>
    </w:p>
    <w:p w:rsidR="00B60305" w:rsidRPr="00B60305" w:rsidRDefault="00B60305" w:rsidP="00B60305">
      <w:pPr>
        <w:pStyle w:val="a4"/>
        <w:jc w:val="both"/>
        <w:rPr>
          <w:color w:val="000000"/>
        </w:rPr>
      </w:pPr>
      <w:r w:rsidRPr="00B60305">
        <w:rPr>
          <w:color w:val="000000"/>
        </w:rPr>
        <w:t>- У вертикальній системі на стояках, а у горизонтальній - на приладових вітках слід забезпечувати відповідними автоматичними (балансувальними) клапанами одне з наступних автоматичних регулювань параметрів теплоносія:</w:t>
      </w:r>
    </w:p>
    <w:p w:rsidR="00B60305" w:rsidRPr="00B60305" w:rsidRDefault="00B60305" w:rsidP="00B60305">
      <w:pPr>
        <w:pStyle w:val="a4"/>
        <w:jc w:val="both"/>
        <w:rPr>
          <w:color w:val="000000"/>
        </w:rPr>
      </w:pPr>
      <w:r w:rsidRPr="00B60305">
        <w:rPr>
          <w:color w:val="000000"/>
        </w:rPr>
        <w:lastRenderedPageBreak/>
        <w:t>а) стабілізації перепаду тиску з обмеженням або без нього максимальної витрати теплоносія у системі зі змінним гідравлічним режимами;</w:t>
      </w:r>
    </w:p>
    <w:p w:rsidR="00B60305" w:rsidRPr="00B60305" w:rsidRDefault="00B60305" w:rsidP="00B60305">
      <w:pPr>
        <w:pStyle w:val="a4"/>
        <w:jc w:val="both"/>
        <w:rPr>
          <w:color w:val="000000"/>
        </w:rPr>
      </w:pPr>
      <w:r w:rsidRPr="00B60305">
        <w:rPr>
          <w:color w:val="000000"/>
        </w:rPr>
        <w:t>б) обмеження максимальної витрати зі стабілізацією або з регулюванням температури теплоносія на виході стояка (приладової вітки) у системі зі змінним гідравлічним режимом, що має замикальні або обвідні ділянки у вузлах обв’язки опалювальних приладів;</w:t>
      </w:r>
    </w:p>
    <w:p w:rsidR="00B60305" w:rsidRPr="00B60305" w:rsidRDefault="00B60305" w:rsidP="00B60305">
      <w:pPr>
        <w:pStyle w:val="a4"/>
        <w:jc w:val="both"/>
        <w:rPr>
          <w:color w:val="000000"/>
        </w:rPr>
      </w:pPr>
      <w:r w:rsidRPr="00B60305">
        <w:rPr>
          <w:color w:val="000000"/>
        </w:rPr>
        <w:t>- Відхилення настроювання автоматичних балансувальних клапанів у розрахунковому режимі (розрахункова настройка) не повинна перевищувати 5 % при супутньому та 15 % - при тупиковому прокладанні трубопроводів втрат тиску для відповідних систем;</w:t>
      </w:r>
    </w:p>
    <w:p w:rsidR="00B60305" w:rsidRPr="00B60305" w:rsidRDefault="00B60305" w:rsidP="00B60305">
      <w:pPr>
        <w:pStyle w:val="a4"/>
        <w:jc w:val="both"/>
        <w:rPr>
          <w:color w:val="000000"/>
        </w:rPr>
      </w:pPr>
      <w:r w:rsidRPr="00B60305">
        <w:rPr>
          <w:color w:val="000000"/>
        </w:rPr>
        <w:t>- Не допускається застосовувати двопозиційне регулювання теплового потоку всієї системи водяного опалення або її частин. Допускається двопозиційне регулювання теплового потоку опалювальних приладів установленими в них або на підводках до них автоматичними регуляторами температури повітря. Не допускається застосовувати електромагнітні клапани для двопозиційного регулювання теплового потоку водяних систем та їх обладнання;</w:t>
      </w:r>
    </w:p>
    <w:p w:rsidR="00B60305" w:rsidRPr="00B60305" w:rsidRDefault="00B60305" w:rsidP="00B60305">
      <w:pPr>
        <w:pStyle w:val="a4"/>
        <w:jc w:val="both"/>
        <w:rPr>
          <w:color w:val="000000"/>
        </w:rPr>
      </w:pPr>
      <w:r w:rsidRPr="00B60305">
        <w:rPr>
          <w:color w:val="000000"/>
        </w:rPr>
        <w:t xml:space="preserve">- Максимально допустиму температуру теплоносія або </w:t>
      </w:r>
      <w:proofErr w:type="spellStart"/>
      <w:r w:rsidRPr="00B60305">
        <w:rPr>
          <w:color w:val="000000"/>
        </w:rPr>
        <w:t>тепловіддавальної</w:t>
      </w:r>
      <w:proofErr w:type="spellEnd"/>
      <w:r w:rsidRPr="00B60305">
        <w:rPr>
          <w:color w:val="000000"/>
        </w:rPr>
        <w:t xml:space="preserve"> поверхні, включаючи опалювальні прилади залежно від застосовуваної системи опалення, внутрішнього теплопостачання, слід приймати згідно з додатком А ДБН В.2.5-67;</w:t>
      </w:r>
    </w:p>
    <w:p w:rsidR="00B60305" w:rsidRPr="00B60305" w:rsidRDefault="00B60305" w:rsidP="00B60305">
      <w:pPr>
        <w:pStyle w:val="a4"/>
        <w:jc w:val="both"/>
        <w:rPr>
          <w:color w:val="000000"/>
        </w:rPr>
      </w:pPr>
      <w:r w:rsidRPr="00B60305">
        <w:rPr>
          <w:color w:val="000000"/>
        </w:rPr>
        <w:t>- Для трубопроводів систем опалення, слід застосовувати сталеві, мідні, полімерні(у тому числі металополімерні) труби, які призначені для цього за відповідними нормативними документами;</w:t>
      </w:r>
    </w:p>
    <w:p w:rsidR="00B60305" w:rsidRPr="00B60305" w:rsidRDefault="00B60305" w:rsidP="00B60305">
      <w:pPr>
        <w:pStyle w:val="a4"/>
        <w:jc w:val="both"/>
        <w:rPr>
          <w:color w:val="000000"/>
        </w:rPr>
      </w:pPr>
      <w:r w:rsidRPr="00B60305">
        <w:rPr>
          <w:color w:val="000000"/>
        </w:rPr>
        <w:t>- Швидкість руху теплоносія в трубопроводах систем водяного опалення слід приймати згідно з додатком Р ДБН В.2.5-67;</w:t>
      </w:r>
    </w:p>
    <w:p w:rsidR="00B60305" w:rsidRPr="00B60305" w:rsidRDefault="00B60305" w:rsidP="00B60305">
      <w:pPr>
        <w:pStyle w:val="a4"/>
        <w:jc w:val="both"/>
        <w:rPr>
          <w:color w:val="000000"/>
        </w:rPr>
      </w:pPr>
      <w:r w:rsidRPr="00B60305">
        <w:rPr>
          <w:color w:val="000000"/>
        </w:rPr>
        <w:t>- Системи опалення зі сталевими панельними радіаторами повинні відповідати вимогам ДСТУ-Н Б В.2.5-62 :2012 Проектування та монтаж систем опалення з застосуванням сталевих панельних радіаторів;</w:t>
      </w:r>
    </w:p>
    <w:p w:rsidR="00B60305" w:rsidRPr="00B60305" w:rsidRDefault="00B60305" w:rsidP="00B60305">
      <w:pPr>
        <w:pStyle w:val="a4"/>
        <w:jc w:val="both"/>
        <w:rPr>
          <w:color w:val="000000"/>
        </w:rPr>
      </w:pPr>
      <w:r w:rsidRPr="00B60305">
        <w:rPr>
          <w:color w:val="000000"/>
        </w:rPr>
        <w:t xml:space="preserve">- Опалювальний прилад розташовують, як правило, під світловим прорізом, за його наявності, у місці, доступному для огляду, ремонту та очищення. Допускається встановлювати декоративні опалювальні прилади в середині приміщень. Довжину опалювального приладу слід визначати розрахунком та приймати не менше ніж 75 % довжини </w:t>
      </w:r>
      <w:proofErr w:type="spellStart"/>
      <w:r w:rsidRPr="00B60305">
        <w:rPr>
          <w:color w:val="000000"/>
        </w:rPr>
        <w:t>світловогопрорізу</w:t>
      </w:r>
      <w:proofErr w:type="spellEnd"/>
      <w:r w:rsidRPr="00B60305">
        <w:rPr>
          <w:color w:val="000000"/>
        </w:rPr>
        <w:t xml:space="preserve"> (вікна);</w:t>
      </w:r>
    </w:p>
    <w:p w:rsidR="00B60305" w:rsidRPr="00B60305" w:rsidRDefault="00B60305" w:rsidP="00B60305">
      <w:pPr>
        <w:pStyle w:val="a4"/>
        <w:jc w:val="both"/>
        <w:rPr>
          <w:color w:val="000000"/>
        </w:rPr>
      </w:pPr>
      <w:r w:rsidRPr="00B60305">
        <w:rPr>
          <w:color w:val="000000"/>
        </w:rPr>
        <w:t>- Тепловий потік обраного опалювального приладу потрібно приймати не меншим ніж на 5 % або на 60 Вт від необхідного за розрахунком;</w:t>
      </w:r>
    </w:p>
    <w:p w:rsidR="00B60305" w:rsidRPr="00B60305" w:rsidRDefault="00B60305" w:rsidP="00B60305">
      <w:pPr>
        <w:pStyle w:val="a4"/>
        <w:jc w:val="both"/>
        <w:rPr>
          <w:color w:val="000000"/>
        </w:rPr>
      </w:pPr>
      <w:r w:rsidRPr="00B60305">
        <w:rPr>
          <w:color w:val="000000"/>
        </w:rPr>
        <w:t>- Опалювальний прилад слід оснащати автоматичним регулятором температури повітря приміщення (терморегулятор або електронний регулятор витрати теплоносія);</w:t>
      </w:r>
    </w:p>
    <w:p w:rsidR="00B60305" w:rsidRPr="00B60305" w:rsidRDefault="00B60305" w:rsidP="00B60305">
      <w:pPr>
        <w:pStyle w:val="a4"/>
        <w:jc w:val="both"/>
        <w:rPr>
          <w:color w:val="000000"/>
        </w:rPr>
      </w:pPr>
      <w:r w:rsidRPr="00B60305">
        <w:rPr>
          <w:color w:val="000000"/>
        </w:rPr>
        <w:t>- Автоматичні терморегулятори на опалювальних приладах у приміщеннях необхідно використовувати такі їх конструкції, що мають захист від несанкціонованого демонтажу, а також із заблокованою настройкою температури повітря на рівні нижньої температури діапазону норми температури згідно з додатками Д та Е ДБН В.2.5-67;</w:t>
      </w:r>
    </w:p>
    <w:p w:rsidR="00B60305" w:rsidRPr="00B60305" w:rsidRDefault="00B60305" w:rsidP="00B60305">
      <w:pPr>
        <w:pStyle w:val="a4"/>
        <w:jc w:val="both"/>
        <w:rPr>
          <w:color w:val="000000"/>
        </w:rPr>
      </w:pPr>
      <w:r w:rsidRPr="00B60305">
        <w:rPr>
          <w:color w:val="000000"/>
        </w:rPr>
        <w:t>-Передбачити запірну арматуру у місцях, визначених ДБН В.2.5-67;</w:t>
      </w:r>
    </w:p>
    <w:p w:rsidR="00B60305" w:rsidRPr="00B60305" w:rsidRDefault="00B60305" w:rsidP="00B60305">
      <w:pPr>
        <w:pStyle w:val="a4"/>
        <w:jc w:val="both"/>
        <w:rPr>
          <w:color w:val="000000"/>
        </w:rPr>
      </w:pPr>
      <w:r w:rsidRPr="00B60305">
        <w:rPr>
          <w:color w:val="000000"/>
        </w:rPr>
        <w:t xml:space="preserve">-Передбачити </w:t>
      </w:r>
      <w:proofErr w:type="spellStart"/>
      <w:r w:rsidRPr="00B60305">
        <w:rPr>
          <w:color w:val="000000"/>
        </w:rPr>
        <w:t>повітровідвідні</w:t>
      </w:r>
      <w:proofErr w:type="spellEnd"/>
      <w:r w:rsidRPr="00B60305">
        <w:rPr>
          <w:color w:val="000000"/>
        </w:rPr>
        <w:t xml:space="preserve"> клапани у місцях, визначених ДБН В.2.5-67;</w:t>
      </w:r>
    </w:p>
    <w:p w:rsidR="00B60305" w:rsidRPr="00B60305" w:rsidRDefault="00B60305" w:rsidP="00B60305">
      <w:pPr>
        <w:pStyle w:val="a4"/>
        <w:jc w:val="both"/>
        <w:rPr>
          <w:color w:val="000000"/>
        </w:rPr>
      </w:pPr>
      <w:r w:rsidRPr="00B60305">
        <w:rPr>
          <w:color w:val="000000"/>
        </w:rPr>
        <w:t xml:space="preserve">-Передбачити </w:t>
      </w:r>
      <w:proofErr w:type="spellStart"/>
      <w:r w:rsidRPr="00B60305">
        <w:rPr>
          <w:color w:val="000000"/>
        </w:rPr>
        <w:t>погодозалежне</w:t>
      </w:r>
      <w:proofErr w:type="spellEnd"/>
      <w:r w:rsidRPr="00B60305">
        <w:rPr>
          <w:color w:val="000000"/>
        </w:rPr>
        <w:t xml:space="preserve"> регулювання температури теплоносія системи опалення.</w:t>
      </w:r>
    </w:p>
    <w:p w:rsidR="00B60305" w:rsidRPr="00B60305" w:rsidRDefault="00B60305" w:rsidP="00B60305">
      <w:pPr>
        <w:pStyle w:val="a4"/>
        <w:jc w:val="both"/>
        <w:rPr>
          <w:color w:val="000000"/>
        </w:rPr>
      </w:pPr>
      <w:r w:rsidRPr="00B60305">
        <w:rPr>
          <w:color w:val="000000"/>
        </w:rPr>
        <w:lastRenderedPageBreak/>
        <w:t>При підключенні системи опалення до міських мереж теплопостачання передбачити ІТП, при цьому:</w:t>
      </w:r>
    </w:p>
    <w:p w:rsidR="00B60305" w:rsidRPr="00B60305" w:rsidRDefault="00B60305" w:rsidP="00B60305">
      <w:pPr>
        <w:pStyle w:val="a4"/>
        <w:jc w:val="both"/>
        <w:rPr>
          <w:color w:val="000000"/>
        </w:rPr>
      </w:pPr>
      <w:r w:rsidRPr="00B60305">
        <w:rPr>
          <w:color w:val="000000"/>
        </w:rPr>
        <w:t>- здійснювати автоматичне регулювання теплового потоку, залежне від погодних умов;</w:t>
      </w:r>
    </w:p>
    <w:p w:rsidR="00B60305" w:rsidRPr="00B60305" w:rsidRDefault="00B60305" w:rsidP="00B60305">
      <w:pPr>
        <w:pStyle w:val="a4"/>
        <w:jc w:val="both"/>
        <w:rPr>
          <w:color w:val="000000"/>
        </w:rPr>
      </w:pPr>
      <w:r w:rsidRPr="00B60305">
        <w:rPr>
          <w:color w:val="000000"/>
        </w:rPr>
        <w:t xml:space="preserve">- Обмеження витрати теплоносія в ІТП повинно </w:t>
      </w:r>
      <w:proofErr w:type="spellStart"/>
      <w:r w:rsidRPr="00B60305">
        <w:rPr>
          <w:color w:val="000000"/>
        </w:rPr>
        <w:t>здійснюватись</w:t>
      </w:r>
      <w:proofErr w:type="spellEnd"/>
      <w:r w:rsidRPr="00B60305">
        <w:rPr>
          <w:color w:val="000000"/>
        </w:rPr>
        <w:t xml:space="preserve"> автоматичними засобами з урахуванням зміни параметрів теплоносія в тепломережі та внутрішніх системах тепло споживання;</w:t>
      </w:r>
    </w:p>
    <w:p w:rsidR="00B60305" w:rsidRPr="00B60305" w:rsidRDefault="00B60305" w:rsidP="00B60305">
      <w:pPr>
        <w:pStyle w:val="a4"/>
        <w:jc w:val="both"/>
        <w:rPr>
          <w:color w:val="000000"/>
        </w:rPr>
      </w:pPr>
      <w:r w:rsidRPr="00B60305">
        <w:rPr>
          <w:color w:val="000000"/>
        </w:rPr>
        <w:t>- оснастити засобом обліку споживання теплової енергії;</w:t>
      </w:r>
    </w:p>
    <w:p w:rsidR="00B60305" w:rsidRPr="00B60305" w:rsidRDefault="00B60305" w:rsidP="00B60305">
      <w:pPr>
        <w:pStyle w:val="a4"/>
        <w:jc w:val="both"/>
        <w:rPr>
          <w:color w:val="000000"/>
        </w:rPr>
      </w:pPr>
      <w:r w:rsidRPr="00B60305">
        <w:rPr>
          <w:color w:val="000000"/>
        </w:rPr>
        <w:t>- Циркуляцію теплоносія в системах водяного опалення та/або внутрішнього теплопостачання від будь-якого джерела теплопостачання слід здійснювати автоматично регульованими насосами;</w:t>
      </w:r>
    </w:p>
    <w:p w:rsidR="00B60305" w:rsidRPr="00B60305" w:rsidRDefault="00B60305" w:rsidP="00B60305">
      <w:pPr>
        <w:pStyle w:val="a4"/>
        <w:jc w:val="both"/>
        <w:rPr>
          <w:color w:val="000000"/>
        </w:rPr>
      </w:pPr>
      <w:r w:rsidRPr="00B60305">
        <w:rPr>
          <w:color w:val="000000"/>
        </w:rPr>
        <w:t>- Автоматизація та регулювання ІТП, до яких приєднують систему опалення, повинні відповідати ДСТУ Б EN 15232 :2011 Енергоефективність будівель. Вплив автоматизації, моніторингу та управління будівлями</w:t>
      </w:r>
    </w:p>
    <w:p w:rsidR="00B60305" w:rsidRPr="00B60305" w:rsidRDefault="00B60305" w:rsidP="00B60305">
      <w:pPr>
        <w:pStyle w:val="a4"/>
        <w:jc w:val="both"/>
      </w:pPr>
    </w:p>
    <w:p w:rsidR="00917F3F" w:rsidRPr="00B60305" w:rsidRDefault="00917F3F" w:rsidP="00B60305">
      <w:pPr>
        <w:jc w:val="both"/>
      </w:pPr>
    </w:p>
    <w:sectPr w:rsidR="00917F3F" w:rsidRPr="00B603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05"/>
    <w:rsid w:val="00684E9D"/>
    <w:rsid w:val="00917F3F"/>
    <w:rsid w:val="00B60305"/>
    <w:rsid w:val="00E768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4AB15"/>
  <w15:chartTrackingRefBased/>
  <w15:docId w15:val="{D2AEE58B-CBFB-4895-B711-000F9F5F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3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6030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305"/>
    <w:rPr>
      <w:rFonts w:ascii="Cambria" w:eastAsia="Times New Roman" w:hAnsi="Cambria" w:cs="Times New Roman"/>
      <w:b/>
      <w:bCs/>
      <w:kern w:val="32"/>
      <w:sz w:val="32"/>
      <w:szCs w:val="32"/>
      <w:lang w:val="ru-RU" w:eastAsia="ru-RU"/>
    </w:rPr>
  </w:style>
  <w:style w:type="character" w:styleId="a3">
    <w:name w:val="Hyperlink"/>
    <w:uiPriority w:val="99"/>
    <w:semiHidden/>
    <w:unhideWhenUsed/>
    <w:rsid w:val="00B60305"/>
    <w:rPr>
      <w:color w:val="0000FF"/>
      <w:u w:val="single"/>
    </w:rPr>
  </w:style>
  <w:style w:type="paragraph" w:styleId="a4">
    <w:name w:val="Normal (Web)"/>
    <w:basedOn w:val="a"/>
    <w:uiPriority w:val="99"/>
    <w:unhideWhenUsed/>
    <w:rsid w:val="00B60305"/>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zakupivli.pro/cabinet/purchases/state_purchase/view/42503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1139</Words>
  <Characters>8244</Characters>
  <Application>Microsoft Office Word</Application>
  <DocSecurity>0</DocSecurity>
  <Lines>142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2024-02-03T20:55:00Z</dcterms:created>
  <dcterms:modified xsi:type="dcterms:W3CDTF">2024-02-07T11:00:00Z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1b5e310b-7e2c-41a2-aba1-80eb5fc3cdff</vt:lpwstr>
  </property>
</Properties>
</file>